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F6F2" w14:textId="77777777" w:rsidR="00827DFE" w:rsidRPr="00827DFE" w:rsidRDefault="00827DFE" w:rsidP="00827DFE">
      <w:pPr>
        <w:shd w:val="clear" w:color="auto" w:fill="FFFFFF"/>
        <w:outlineLvl w:val="0"/>
        <w:rPr>
          <w:rFonts w:ascii="Lato" w:eastAsia="Times New Roman" w:hAnsi="Lato" w:cs="Times New Roman"/>
          <w:color w:val="CC3300"/>
          <w:kern w:val="36"/>
          <w:sz w:val="36"/>
          <w:szCs w:val="36"/>
          <w:lang w:eastAsia="fr-FR"/>
        </w:rPr>
      </w:pPr>
      <w:r w:rsidRPr="00827DFE">
        <w:rPr>
          <w:rFonts w:ascii="Lato" w:eastAsia="Times New Roman" w:hAnsi="Lato" w:cs="Times New Roman"/>
          <w:color w:val="CC3300"/>
          <w:kern w:val="36"/>
          <w:sz w:val="36"/>
          <w:szCs w:val="36"/>
          <w:lang w:eastAsia="fr-FR"/>
        </w:rPr>
        <w:t>Le cuivre tire parti des mesures de relance chinoises</w:t>
      </w:r>
    </w:p>
    <w:p w14:paraId="283A3C37" w14:textId="77777777" w:rsidR="00827DFE" w:rsidRDefault="00827DFE" w:rsidP="00827DFE">
      <w:pPr>
        <w:shd w:val="clear" w:color="auto" w:fill="FFFFFF"/>
        <w:spacing w:before="75" w:after="75"/>
        <w:jc w:val="both"/>
        <w:rPr>
          <w:rFonts w:ascii="Lato" w:eastAsia="Times New Roman" w:hAnsi="Lato" w:cs="Times New Roman"/>
          <w:i/>
          <w:iCs/>
          <w:color w:val="000000"/>
          <w:sz w:val="23"/>
          <w:szCs w:val="23"/>
          <w:lang w:eastAsia="fr-FR"/>
        </w:rPr>
      </w:pPr>
    </w:p>
    <w:p w14:paraId="75DAD776" w14:textId="45E2C8B2" w:rsidR="00827DFE" w:rsidRPr="00827DFE" w:rsidRDefault="00827DFE" w:rsidP="00827DFE">
      <w:pPr>
        <w:shd w:val="clear" w:color="auto" w:fill="FFFFFF"/>
        <w:spacing w:before="75" w:after="75"/>
        <w:jc w:val="both"/>
        <w:rPr>
          <w:rFonts w:ascii="Lato" w:eastAsia="Times New Roman" w:hAnsi="Lato" w:cs="Times New Roman"/>
          <w:color w:val="000000"/>
          <w:sz w:val="23"/>
          <w:szCs w:val="23"/>
          <w:lang w:eastAsia="fr-FR"/>
        </w:rPr>
      </w:pPr>
      <w:r w:rsidRPr="00827DFE">
        <w:rPr>
          <w:rFonts w:ascii="Lato" w:eastAsia="Times New Roman" w:hAnsi="Lato" w:cs="Times New Roman"/>
          <w:color w:val="000000"/>
          <w:sz w:val="23"/>
          <w:szCs w:val="23"/>
          <w:lang w:eastAsia="fr-FR"/>
        </w:rPr>
        <w:t>Le cuivre flirte avec des niveaux plus vus depuis 5 mois ce matin sur le LME, porté par les mesures mises en place en Chine pour soutenir le marché immobilier local. Le secteur immobilier chinois, qui consomme d'importantes quantités de métal, a ralenti de manière drastique cette année.</w:t>
      </w:r>
    </w:p>
    <w:p w14:paraId="6788B47D" w14:textId="77777777" w:rsidR="00827DFE" w:rsidRPr="00827DFE" w:rsidRDefault="00827DFE" w:rsidP="00827DFE">
      <w:pPr>
        <w:shd w:val="clear" w:color="auto" w:fill="FFFFFF"/>
        <w:spacing w:before="75" w:after="75"/>
        <w:jc w:val="both"/>
        <w:rPr>
          <w:rFonts w:ascii="Lato" w:eastAsia="Times New Roman" w:hAnsi="Lato" w:cs="Times New Roman"/>
          <w:color w:val="000000"/>
          <w:sz w:val="23"/>
          <w:szCs w:val="23"/>
          <w:lang w:eastAsia="fr-FR"/>
        </w:rPr>
      </w:pPr>
      <w:r w:rsidRPr="00827DFE">
        <w:rPr>
          <w:rFonts w:ascii="Lato" w:eastAsia="Times New Roman" w:hAnsi="Lato" w:cs="Times New Roman"/>
          <w:color w:val="000000"/>
          <w:sz w:val="23"/>
          <w:szCs w:val="23"/>
          <w:lang w:eastAsia="fr-FR"/>
        </w:rPr>
        <w:t>Plus tôt dans la séance, le </w:t>
      </w:r>
      <w:r w:rsidRPr="00827DFE">
        <w:rPr>
          <w:rFonts w:ascii="Lato" w:eastAsia="Times New Roman" w:hAnsi="Lato" w:cs="Times New Roman"/>
          <w:color w:val="000000"/>
          <w:sz w:val="23"/>
          <w:szCs w:val="23"/>
          <w:u w:val="single"/>
          <w:lang w:eastAsia="fr-FR"/>
        </w:rPr>
        <w:t>cuivre</w:t>
      </w:r>
      <w:r w:rsidRPr="00827DFE">
        <w:rPr>
          <w:rFonts w:ascii="Lato" w:eastAsia="Times New Roman" w:hAnsi="Lato" w:cs="Times New Roman"/>
          <w:color w:val="000000"/>
          <w:sz w:val="23"/>
          <w:szCs w:val="23"/>
          <w:lang w:eastAsia="fr-FR"/>
        </w:rPr>
        <w:t> avait brièvement atteint un pic de 5 mois, à 8.600 $/t, tirant par ailleurs parti de l’allègement de certaines mesures sanitaires en Chine, annoncé vendredi dernier. Le pays reste encore très attaché à sa politique 'zéro- Covid', mais lâche du lest sur certaines mesures, notamment en réduisant la durée des quarantaines. </w:t>
      </w:r>
    </w:p>
    <w:p w14:paraId="02810B89" w14:textId="77777777" w:rsidR="00827DFE" w:rsidRPr="00827DFE" w:rsidRDefault="00827DFE" w:rsidP="00827DFE">
      <w:pPr>
        <w:shd w:val="clear" w:color="auto" w:fill="FFFFFF"/>
        <w:spacing w:before="75" w:after="75"/>
        <w:jc w:val="both"/>
        <w:rPr>
          <w:rFonts w:ascii="Lato" w:eastAsia="Times New Roman" w:hAnsi="Lato" w:cs="Times New Roman"/>
          <w:color w:val="000000"/>
          <w:sz w:val="23"/>
          <w:szCs w:val="23"/>
          <w:lang w:eastAsia="fr-FR"/>
        </w:rPr>
      </w:pPr>
      <w:r w:rsidRPr="00827DFE">
        <w:rPr>
          <w:rFonts w:ascii="Lato" w:eastAsia="Times New Roman" w:hAnsi="Lato" w:cs="Times New Roman"/>
          <w:color w:val="000000"/>
          <w:sz w:val="23"/>
          <w:szCs w:val="23"/>
          <w:lang w:eastAsia="fr-FR"/>
        </w:rPr>
        <w:t>Vendredi, les marchés boursiers avaient nettement progressé, tandis que le dollar dévissait, ce qui avait donné un coup de fouet aux métaux.</w:t>
      </w:r>
    </w:p>
    <w:p w14:paraId="2BA43E5E" w14:textId="77777777" w:rsidR="00827DFE" w:rsidRPr="00827DFE" w:rsidRDefault="00827DFE" w:rsidP="00827DFE">
      <w:pPr>
        <w:shd w:val="clear" w:color="auto" w:fill="FFFFFF"/>
        <w:spacing w:before="75" w:after="75"/>
        <w:jc w:val="both"/>
        <w:rPr>
          <w:rFonts w:ascii="Lato" w:eastAsia="Times New Roman" w:hAnsi="Lato" w:cs="Times New Roman"/>
          <w:color w:val="000000"/>
          <w:sz w:val="23"/>
          <w:szCs w:val="23"/>
          <w:lang w:eastAsia="fr-FR"/>
        </w:rPr>
      </w:pPr>
      <w:r w:rsidRPr="00827DFE">
        <w:rPr>
          <w:rFonts w:ascii="Lato" w:eastAsia="Times New Roman" w:hAnsi="Lato" w:cs="Times New Roman"/>
          <w:color w:val="000000"/>
          <w:sz w:val="23"/>
          <w:szCs w:val="23"/>
          <w:lang w:eastAsia="fr-FR"/>
        </w:rPr>
        <w:t>Outre-Atlantique, la situation n'est cependant pas aussi réjouissante puisque Christopher Waller, gouverneur de la Fed, a rappelé que la fin des hausses de taux était « </w:t>
      </w:r>
      <w:r w:rsidRPr="00827DFE">
        <w:rPr>
          <w:rFonts w:ascii="Lato" w:eastAsia="Times New Roman" w:hAnsi="Lato" w:cs="Times New Roman"/>
          <w:i/>
          <w:iCs/>
          <w:color w:val="000000"/>
          <w:sz w:val="23"/>
          <w:szCs w:val="23"/>
          <w:lang w:eastAsia="fr-FR"/>
        </w:rPr>
        <w:t>bien loin</w:t>
      </w:r>
      <w:r w:rsidRPr="00827DFE">
        <w:rPr>
          <w:rFonts w:ascii="Lato" w:eastAsia="Times New Roman" w:hAnsi="Lato" w:cs="Times New Roman"/>
          <w:color w:val="000000"/>
          <w:sz w:val="23"/>
          <w:szCs w:val="23"/>
          <w:lang w:eastAsia="fr-FR"/>
        </w:rPr>
        <w:t> », coupant court aux espoirs d'un adoucissement de la politique monétaire, qui avaient été ravivés par la publication, vendredi, de chiffres montrant un léger tassement de l'inflation. </w:t>
      </w:r>
    </w:p>
    <w:p w14:paraId="56F96D72" w14:textId="77777777" w:rsidR="00827DFE" w:rsidRPr="00827DFE" w:rsidRDefault="00827DFE" w:rsidP="00827DFE">
      <w:pPr>
        <w:shd w:val="clear" w:color="auto" w:fill="FFFFFF"/>
        <w:spacing w:before="75" w:after="75"/>
        <w:jc w:val="both"/>
        <w:rPr>
          <w:rFonts w:ascii="Lato" w:eastAsia="Times New Roman" w:hAnsi="Lato" w:cs="Times New Roman"/>
          <w:color w:val="000000"/>
          <w:sz w:val="23"/>
          <w:szCs w:val="23"/>
          <w:lang w:eastAsia="fr-FR"/>
        </w:rPr>
      </w:pPr>
      <w:r w:rsidRPr="00827DFE">
        <w:rPr>
          <w:rFonts w:ascii="Lato" w:eastAsia="Times New Roman" w:hAnsi="Lato" w:cs="Times New Roman"/>
          <w:color w:val="000000"/>
          <w:sz w:val="23"/>
          <w:szCs w:val="23"/>
          <w:lang w:eastAsia="fr-FR"/>
        </w:rPr>
        <w:t xml:space="preserve">Dans une note de </w:t>
      </w:r>
      <w:proofErr w:type="spellStart"/>
      <w:r w:rsidRPr="00827DFE">
        <w:rPr>
          <w:rFonts w:ascii="Lato" w:eastAsia="Times New Roman" w:hAnsi="Lato" w:cs="Times New Roman"/>
          <w:color w:val="000000"/>
          <w:sz w:val="23"/>
          <w:szCs w:val="23"/>
          <w:lang w:eastAsia="fr-FR"/>
        </w:rPr>
        <w:t>Jinrui</w:t>
      </w:r>
      <w:proofErr w:type="spellEnd"/>
      <w:r w:rsidRPr="00827DFE">
        <w:rPr>
          <w:rFonts w:ascii="Lato" w:eastAsia="Times New Roman" w:hAnsi="Lato" w:cs="Times New Roman"/>
          <w:color w:val="000000"/>
          <w:sz w:val="23"/>
          <w:szCs w:val="23"/>
          <w:lang w:eastAsia="fr-FR"/>
        </w:rPr>
        <w:t xml:space="preserve"> Futures, des analystes déclarent : « </w:t>
      </w:r>
      <w:r w:rsidRPr="00827DFE">
        <w:rPr>
          <w:rFonts w:ascii="Lato" w:eastAsia="Times New Roman" w:hAnsi="Lato" w:cs="Times New Roman"/>
          <w:i/>
          <w:iCs/>
          <w:color w:val="000000"/>
          <w:sz w:val="23"/>
          <w:szCs w:val="23"/>
          <w:lang w:eastAsia="fr-FR"/>
        </w:rPr>
        <w:t>La croissance économique mondiale demeure sous pression et toute hausse des cours est considérée comme un rebond s’inscrivant dans le cadre d’une tendance baissière, plutôt que comme le renversement de ladite tendance</w:t>
      </w:r>
      <w:r w:rsidRPr="00827DFE">
        <w:rPr>
          <w:rFonts w:ascii="Lato" w:eastAsia="Times New Roman" w:hAnsi="Lato" w:cs="Times New Roman"/>
          <w:color w:val="000000"/>
          <w:sz w:val="23"/>
          <w:szCs w:val="23"/>
          <w:lang w:eastAsia="fr-FR"/>
        </w:rPr>
        <w:t> ».</w:t>
      </w:r>
    </w:p>
    <w:p w14:paraId="5EDF75B0" w14:textId="77777777" w:rsidR="00CD0D9E" w:rsidRDefault="00CD0D9E"/>
    <w:sectPr w:rsidR="00CD0D9E"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FE"/>
    <w:rsid w:val="000F156F"/>
    <w:rsid w:val="00827DFE"/>
    <w:rsid w:val="00CD0D9E"/>
    <w:rsid w:val="00DE48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F6616EE"/>
  <w15:chartTrackingRefBased/>
  <w15:docId w15:val="{76DD8451-7316-7E4A-BE50-85D631A2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27DFE"/>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7DFE"/>
    <w:rPr>
      <w:rFonts w:ascii="Times New Roman" w:eastAsia="Times New Roman" w:hAnsi="Times New Roman" w:cs="Times New Roman"/>
      <w:b/>
      <w:bCs/>
      <w:kern w:val="36"/>
      <w:sz w:val="48"/>
      <w:szCs w:val="48"/>
      <w:lang w:eastAsia="fr-FR"/>
    </w:rPr>
  </w:style>
  <w:style w:type="paragraph" w:customStyle="1" w:styleId="infoarticle">
    <w:name w:val="info_article"/>
    <w:basedOn w:val="Normal"/>
    <w:rsid w:val="00827DFE"/>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827DFE"/>
    <w:rPr>
      <w:color w:val="0000FF"/>
      <w:u w:val="single"/>
    </w:rPr>
  </w:style>
  <w:style w:type="paragraph" w:styleId="NormalWeb">
    <w:name w:val="Normal (Web)"/>
    <w:basedOn w:val="Normal"/>
    <w:uiPriority w:val="99"/>
    <w:semiHidden/>
    <w:unhideWhenUsed/>
    <w:rsid w:val="00827DFE"/>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827D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1261</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2022-11-14T13:27:00Z</dcterms:created>
  <dcterms:modified xsi:type="dcterms:W3CDTF">2022-11-14T13:27:00Z</dcterms:modified>
</cp:coreProperties>
</file>